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7F" w:rsidRDefault="00C65251" w:rsidP="00C65251">
      <w:pPr>
        <w:pStyle w:val="Heading1"/>
        <w:spacing w:before="0"/>
        <w:jc w:val="center"/>
      </w:pPr>
      <w:r>
        <w:t>CACREP VITAL STATISTICS REPORTING</w:t>
      </w:r>
    </w:p>
    <w:p w:rsidR="00C65251" w:rsidRDefault="00C65251" w:rsidP="00C65251">
      <w:pPr>
        <w:pStyle w:val="Heading1"/>
        <w:spacing w:before="0"/>
        <w:jc w:val="center"/>
      </w:pPr>
      <w:r>
        <w:t>ACADEMIC YEAR 2023-2024</w:t>
      </w:r>
    </w:p>
    <w:p w:rsidR="00C65251" w:rsidRDefault="00C65251" w:rsidP="00C65251">
      <w:pPr>
        <w:pStyle w:val="Heading1"/>
        <w:spacing w:before="0"/>
        <w:jc w:val="center"/>
      </w:pPr>
      <w:r>
        <w:t>HUMAN DEVELOPMENT COUNSELING PROGRAM</w:t>
      </w:r>
    </w:p>
    <w:p w:rsidR="00C65251" w:rsidRPr="00C65251" w:rsidRDefault="00C65251" w:rsidP="00C65251">
      <w:pPr>
        <w:pStyle w:val="Heading1"/>
        <w:spacing w:before="0"/>
        <w:jc w:val="center"/>
      </w:pPr>
      <w:r>
        <w:t>UNIVERSITY OF ILLINOIS SPRINGFIELD</w:t>
      </w:r>
    </w:p>
    <w:p w:rsidR="00C65251" w:rsidRPr="00C65251" w:rsidRDefault="00C65251" w:rsidP="00C65251"/>
    <w:p w:rsidR="00C65251" w:rsidRPr="00C65251" w:rsidRDefault="00C65251" w:rsidP="00C65251">
      <w:pPr>
        <w:jc w:val="center"/>
      </w:pPr>
    </w:p>
    <w:p w:rsidR="00C65251" w:rsidRDefault="00C65251" w:rsidP="00C65251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The following four data points were reported as part of the CACREP Vital Statistics Report for each concentration. </w:t>
      </w:r>
    </w:p>
    <w:p w:rsidR="00C65251" w:rsidRDefault="00C65251" w:rsidP="00C65251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Clinical Mental Health Counseling</w:t>
      </w:r>
    </w:p>
    <w:p w:rsidR="00C65251" w:rsidRPr="00C65251" w:rsidRDefault="00C65251" w:rsidP="00C65251">
      <w:pPr>
        <w:pStyle w:val="ListParagraph"/>
        <w:numPr>
          <w:ilvl w:val="0"/>
          <w:numId w:val="1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number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of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graduates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in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the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past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year</w:t>
      </w:r>
      <w:r>
        <w:rPr>
          <w:color w:val="242424"/>
          <w:shd w:val="clear" w:color="auto" w:fill="FFFFFF"/>
        </w:rPr>
        <w:t xml:space="preserve">: </w:t>
      </w:r>
      <w:r w:rsidR="00D67DB8">
        <w:rPr>
          <w:color w:val="242424"/>
          <w:shd w:val="clear" w:color="auto" w:fill="FFFFFF"/>
        </w:rPr>
        <w:t>13</w:t>
      </w:r>
    </w:p>
    <w:p w:rsidR="00C65251" w:rsidRPr="00C65251" w:rsidRDefault="00C65251" w:rsidP="00C65251">
      <w:pPr>
        <w:pStyle w:val="ListParagraph"/>
        <w:numPr>
          <w:ilvl w:val="0"/>
          <w:numId w:val="1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degree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completion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rate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 xml:space="preserve">: </w:t>
      </w:r>
      <w:r w:rsidR="00977022">
        <w:rPr>
          <w:color w:val="242424"/>
          <w:shd w:val="clear" w:color="auto" w:fill="FFFFFF"/>
        </w:rPr>
        <w:t>53</w:t>
      </w:r>
      <w:r w:rsidR="006B160F">
        <w:rPr>
          <w:color w:val="242424"/>
          <w:shd w:val="clear" w:color="auto" w:fill="FFFFFF"/>
        </w:rPr>
        <w:t>%</w:t>
      </w:r>
    </w:p>
    <w:p w:rsidR="00C65251" w:rsidRPr="00C65251" w:rsidRDefault="00C65251" w:rsidP="00C65251">
      <w:pPr>
        <w:pStyle w:val="ListParagraph"/>
        <w:numPr>
          <w:ilvl w:val="0"/>
          <w:numId w:val="1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licensure or certification examination pass rate</w:t>
      </w:r>
      <w:r>
        <w:rPr>
          <w:color w:val="242424"/>
          <w:shd w:val="clear" w:color="auto" w:fill="FFFFFF"/>
        </w:rPr>
        <w:t>:</w:t>
      </w:r>
      <w:r w:rsidR="00A07DB3">
        <w:rPr>
          <w:color w:val="242424"/>
          <w:shd w:val="clear" w:color="auto" w:fill="FFFFFF"/>
        </w:rPr>
        <w:t xml:space="preserve"> 88</w:t>
      </w:r>
      <w:r w:rsidR="00D67DB8">
        <w:rPr>
          <w:color w:val="242424"/>
          <w:shd w:val="clear" w:color="auto" w:fill="FFFFFF"/>
        </w:rPr>
        <w:t>%</w:t>
      </w:r>
    </w:p>
    <w:p w:rsidR="00C65251" w:rsidRPr="00C65251" w:rsidRDefault="00C65251" w:rsidP="00C65251">
      <w:pPr>
        <w:pStyle w:val="ListParagraph"/>
        <w:numPr>
          <w:ilvl w:val="0"/>
          <w:numId w:val="1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combined employment and doctoral admissions rates of students/graduates</w:t>
      </w:r>
      <w:r w:rsidR="00D67DB8">
        <w:rPr>
          <w:color w:val="242424"/>
          <w:shd w:val="clear" w:color="auto" w:fill="FFFFFF"/>
        </w:rPr>
        <w:t>*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>:</w:t>
      </w:r>
      <w:r w:rsidR="00A07DB3">
        <w:rPr>
          <w:color w:val="242424"/>
          <w:shd w:val="clear" w:color="auto" w:fill="FFFFFF"/>
        </w:rPr>
        <w:t xml:space="preserve"> </w:t>
      </w:r>
      <w:r w:rsidR="00D67DB8">
        <w:rPr>
          <w:color w:val="242424"/>
          <w:shd w:val="clear" w:color="auto" w:fill="FFFFFF"/>
        </w:rPr>
        <w:t>100%</w:t>
      </w:r>
    </w:p>
    <w:p w:rsidR="00C65251" w:rsidRDefault="00C65251" w:rsidP="00C65251">
      <w:pPr>
        <w:pStyle w:val="Heading2"/>
      </w:pPr>
      <w:r>
        <w:t>Marital, Couple, and Family Counseling</w:t>
      </w:r>
    </w:p>
    <w:p w:rsidR="00C65251" w:rsidRPr="00C65251" w:rsidRDefault="00C65251" w:rsidP="00C65251">
      <w:pPr>
        <w:pStyle w:val="ListParagraph"/>
        <w:numPr>
          <w:ilvl w:val="0"/>
          <w:numId w:val="4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number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of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graduates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in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the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past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year</w:t>
      </w:r>
      <w:r>
        <w:rPr>
          <w:color w:val="242424"/>
          <w:shd w:val="clear" w:color="auto" w:fill="FFFFFF"/>
        </w:rPr>
        <w:t xml:space="preserve">: </w:t>
      </w:r>
      <w:r w:rsidR="00D67DB8">
        <w:rPr>
          <w:color w:val="242424"/>
          <w:shd w:val="clear" w:color="auto" w:fill="FFFFFF"/>
        </w:rPr>
        <w:t>2</w:t>
      </w:r>
    </w:p>
    <w:p w:rsidR="00C65251" w:rsidRPr="00C65251" w:rsidRDefault="00C65251" w:rsidP="00C65251">
      <w:pPr>
        <w:pStyle w:val="ListParagraph"/>
        <w:numPr>
          <w:ilvl w:val="0"/>
          <w:numId w:val="4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degree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completion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rate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</w:t>
      </w:r>
      <w:r w:rsidR="00977022">
        <w:rPr>
          <w:color w:val="242424"/>
          <w:shd w:val="clear" w:color="auto" w:fill="FFFFFF"/>
        </w:rPr>
        <w:t>80</w:t>
      </w:r>
      <w:bookmarkStart w:id="0" w:name="_GoBack"/>
      <w:bookmarkEnd w:id="0"/>
      <w:r w:rsidR="00977022">
        <w:rPr>
          <w:color w:val="242424"/>
          <w:shd w:val="clear" w:color="auto" w:fill="FFFFFF"/>
        </w:rPr>
        <w:t>%</w:t>
      </w:r>
    </w:p>
    <w:p w:rsidR="00C65251" w:rsidRPr="00C65251" w:rsidRDefault="00C65251" w:rsidP="00C65251">
      <w:pPr>
        <w:pStyle w:val="ListParagraph"/>
        <w:numPr>
          <w:ilvl w:val="0"/>
          <w:numId w:val="4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licensure or certification examination pass rate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</w:t>
      </w:r>
      <w:r w:rsidR="00FC295B">
        <w:rPr>
          <w:color w:val="242424"/>
          <w:shd w:val="clear" w:color="auto" w:fill="FFFFFF"/>
        </w:rPr>
        <w:t>100%</w:t>
      </w:r>
    </w:p>
    <w:p w:rsidR="00C65251" w:rsidRPr="00C65251" w:rsidRDefault="00C65251" w:rsidP="00C65251">
      <w:pPr>
        <w:pStyle w:val="ListParagraph"/>
        <w:numPr>
          <w:ilvl w:val="0"/>
          <w:numId w:val="4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combined employment and doctoral admissions rates of students/graduates</w:t>
      </w:r>
      <w:r w:rsidR="00D67DB8">
        <w:rPr>
          <w:color w:val="242424"/>
          <w:shd w:val="clear" w:color="auto" w:fill="FFFFFF"/>
        </w:rPr>
        <w:t>*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100%</w:t>
      </w:r>
    </w:p>
    <w:p w:rsidR="00C65251" w:rsidRPr="00C65251" w:rsidRDefault="00C65251" w:rsidP="00C65251">
      <w:pPr>
        <w:pStyle w:val="Heading2"/>
      </w:pPr>
      <w:r>
        <w:t>School Counseling</w:t>
      </w:r>
      <w:r w:rsidRPr="00C65251">
        <w:rPr>
          <w:color w:val="242424"/>
          <w:shd w:val="clear" w:color="auto" w:fill="FFFFFF"/>
        </w:rPr>
        <w:t> </w:t>
      </w:r>
    </w:p>
    <w:p w:rsidR="00C65251" w:rsidRPr="00C65251" w:rsidRDefault="00C65251" w:rsidP="00C65251">
      <w:pPr>
        <w:pStyle w:val="ListParagraph"/>
        <w:numPr>
          <w:ilvl w:val="0"/>
          <w:numId w:val="5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number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of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graduates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in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the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past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year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2</w:t>
      </w:r>
    </w:p>
    <w:p w:rsidR="00C65251" w:rsidRPr="00C65251" w:rsidRDefault="00C65251" w:rsidP="00C65251">
      <w:pPr>
        <w:pStyle w:val="ListParagraph"/>
        <w:numPr>
          <w:ilvl w:val="0"/>
          <w:numId w:val="5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degree</w:t>
      </w:r>
      <w:r w:rsidRPr="00C65251">
        <w:rPr>
          <w:color w:val="242424"/>
          <w:spacing w:val="-4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completion</w:t>
      </w:r>
      <w:r w:rsidRPr="00C65251">
        <w:rPr>
          <w:color w:val="242424"/>
          <w:spacing w:val="-3"/>
          <w:bdr w:val="none" w:sz="0" w:space="0" w:color="auto" w:frame="1"/>
          <w:shd w:val="clear" w:color="auto" w:fill="FFFFFF"/>
        </w:rPr>
        <w:t> </w:t>
      </w:r>
      <w:r w:rsidRPr="00C65251">
        <w:rPr>
          <w:color w:val="242424"/>
          <w:shd w:val="clear" w:color="auto" w:fill="FFFFFF"/>
        </w:rPr>
        <w:t>rate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</w:t>
      </w:r>
      <w:r w:rsidR="00977022">
        <w:rPr>
          <w:color w:val="242424"/>
          <w:shd w:val="clear" w:color="auto" w:fill="FFFFFF"/>
        </w:rPr>
        <w:t>80%</w:t>
      </w:r>
    </w:p>
    <w:p w:rsidR="00C65251" w:rsidRPr="00C65251" w:rsidRDefault="00C65251" w:rsidP="00C65251">
      <w:pPr>
        <w:pStyle w:val="ListParagraph"/>
        <w:numPr>
          <w:ilvl w:val="0"/>
          <w:numId w:val="5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licensure or certification examination pass rate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</w:t>
      </w:r>
      <w:r w:rsidR="00FC295B">
        <w:rPr>
          <w:color w:val="242424"/>
          <w:shd w:val="clear" w:color="auto" w:fill="FFFFFF"/>
        </w:rPr>
        <w:t>100%</w:t>
      </w:r>
    </w:p>
    <w:p w:rsidR="00C65251" w:rsidRPr="00C65251" w:rsidRDefault="00C65251" w:rsidP="00C65251">
      <w:pPr>
        <w:pStyle w:val="ListParagraph"/>
        <w:numPr>
          <w:ilvl w:val="0"/>
          <w:numId w:val="5"/>
        </w:numPr>
        <w:rPr>
          <w:b/>
          <w:bCs/>
          <w:color w:val="242424"/>
          <w:shd w:val="clear" w:color="auto" w:fill="FFFFFF"/>
        </w:rPr>
      </w:pPr>
      <w:r w:rsidRPr="00C65251">
        <w:rPr>
          <w:color w:val="242424"/>
          <w:shd w:val="clear" w:color="auto" w:fill="FFFFFF"/>
        </w:rPr>
        <w:t>combined employment and doctoral admissions rates of students/graduates</w:t>
      </w:r>
      <w:r w:rsidR="00D67DB8">
        <w:rPr>
          <w:color w:val="242424"/>
          <w:shd w:val="clear" w:color="auto" w:fill="FFFFFF"/>
        </w:rPr>
        <w:t>*</w:t>
      </w:r>
      <w:r w:rsidR="00977022">
        <w:rPr>
          <w:color w:val="242424"/>
          <w:shd w:val="clear" w:color="auto" w:fill="FFFFFF"/>
        </w:rPr>
        <w:t>*</w:t>
      </w:r>
      <w:r>
        <w:rPr>
          <w:color w:val="242424"/>
          <w:shd w:val="clear" w:color="auto" w:fill="FFFFFF"/>
        </w:rPr>
        <w:t>:</w:t>
      </w:r>
      <w:r w:rsidR="00D67DB8">
        <w:rPr>
          <w:color w:val="242424"/>
          <w:shd w:val="clear" w:color="auto" w:fill="FFFFFF"/>
        </w:rPr>
        <w:t xml:space="preserve"> 100%</w:t>
      </w:r>
    </w:p>
    <w:p w:rsidR="00977022" w:rsidRDefault="00977022" w:rsidP="00C65251">
      <w:r>
        <w:t>*degree completion rate calculated by percent of students that graduated within 6 years from the 2018/2019 cohorts.</w:t>
      </w:r>
    </w:p>
    <w:p w:rsidR="00C65251" w:rsidRDefault="00D67DB8" w:rsidP="00C65251">
      <w:r>
        <w:t>*</w:t>
      </w:r>
      <w:r w:rsidR="00977022">
        <w:t>*</w:t>
      </w:r>
      <w:r>
        <w:t>as reported in alumni survey</w:t>
      </w:r>
    </w:p>
    <w:sectPr w:rsidR="00C6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62" w:rsidRDefault="006F3862" w:rsidP="00C65251">
      <w:pPr>
        <w:spacing w:after="0" w:line="240" w:lineRule="auto"/>
      </w:pPr>
      <w:r>
        <w:separator/>
      </w:r>
    </w:p>
  </w:endnote>
  <w:endnote w:type="continuationSeparator" w:id="0">
    <w:p w:rsidR="006F3862" w:rsidRDefault="006F3862" w:rsidP="00C6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62" w:rsidRDefault="006F3862" w:rsidP="00C65251">
      <w:pPr>
        <w:spacing w:after="0" w:line="240" w:lineRule="auto"/>
      </w:pPr>
      <w:r>
        <w:separator/>
      </w:r>
    </w:p>
  </w:footnote>
  <w:footnote w:type="continuationSeparator" w:id="0">
    <w:p w:rsidR="006F3862" w:rsidRDefault="006F3862" w:rsidP="00C6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13C"/>
    <w:multiLevelType w:val="hybridMultilevel"/>
    <w:tmpl w:val="9C5285E6"/>
    <w:lvl w:ilvl="0" w:tplc="4336E20C">
      <w:start w:val="1"/>
      <w:numFmt w:val="lowerLetter"/>
      <w:lvlText w:val="(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AC150E"/>
    <w:multiLevelType w:val="hybridMultilevel"/>
    <w:tmpl w:val="9C5285E6"/>
    <w:lvl w:ilvl="0" w:tplc="4336E20C">
      <w:start w:val="1"/>
      <w:numFmt w:val="lowerLetter"/>
      <w:lvlText w:val="(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2DB3F87"/>
    <w:multiLevelType w:val="hybridMultilevel"/>
    <w:tmpl w:val="9C5285E6"/>
    <w:lvl w:ilvl="0" w:tplc="4336E20C">
      <w:start w:val="1"/>
      <w:numFmt w:val="lowerLetter"/>
      <w:lvlText w:val="(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B33616E"/>
    <w:multiLevelType w:val="hybridMultilevel"/>
    <w:tmpl w:val="9C5285E6"/>
    <w:lvl w:ilvl="0" w:tplc="4336E20C">
      <w:start w:val="1"/>
      <w:numFmt w:val="lowerLetter"/>
      <w:lvlText w:val="(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A9C75E9"/>
    <w:multiLevelType w:val="hybridMultilevel"/>
    <w:tmpl w:val="9C5285E6"/>
    <w:lvl w:ilvl="0" w:tplc="4336E20C">
      <w:start w:val="1"/>
      <w:numFmt w:val="lowerLetter"/>
      <w:lvlText w:val="(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1"/>
    <w:rsid w:val="00296D9E"/>
    <w:rsid w:val="006B160F"/>
    <w:rsid w:val="006F3862"/>
    <w:rsid w:val="0088497F"/>
    <w:rsid w:val="00977022"/>
    <w:rsid w:val="00A07DB3"/>
    <w:rsid w:val="00C65251"/>
    <w:rsid w:val="00D67DB8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C072"/>
  <w15:chartTrackingRefBased/>
  <w15:docId w15:val="{82DB4036-A6A1-4EA0-9FE1-AF20EAC5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52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6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51"/>
  </w:style>
  <w:style w:type="paragraph" w:styleId="Footer">
    <w:name w:val="footer"/>
    <w:basedOn w:val="Normal"/>
    <w:link w:val="FooterChar"/>
    <w:uiPriority w:val="99"/>
    <w:unhideWhenUsed/>
    <w:rsid w:val="00C6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51"/>
  </w:style>
  <w:style w:type="paragraph" w:styleId="ListParagraph">
    <w:name w:val="List Paragraph"/>
    <w:basedOn w:val="Normal"/>
    <w:uiPriority w:val="34"/>
    <w:qFormat/>
    <w:rsid w:val="00C6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Illinois Springfield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Nielson, Tiffany M</dc:creator>
  <cp:keywords/>
  <dc:description/>
  <cp:lastModifiedBy>Nielson, Tiffany M</cp:lastModifiedBy>
  <cp:revision>3</cp:revision>
  <dcterms:created xsi:type="dcterms:W3CDTF">2024-12-02T16:33:00Z</dcterms:created>
  <dcterms:modified xsi:type="dcterms:W3CDTF">2024-12-12T19:11:00Z</dcterms:modified>
</cp:coreProperties>
</file>